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EF5D" w14:textId="77777777" w:rsidR="00EA7CE0" w:rsidRDefault="00EA7CE0" w:rsidP="00EA7CE0"/>
    <w:tbl>
      <w:tblPr>
        <w:tblW w:w="0" w:type="dxa"/>
        <w:tblInd w:w="108" w:type="dxa"/>
        <w:tblCellMar>
          <w:left w:w="0" w:type="dxa"/>
          <w:right w:w="0" w:type="dxa"/>
        </w:tblCellMar>
        <w:tblLook w:val="04A0" w:firstRow="1" w:lastRow="0" w:firstColumn="1" w:lastColumn="0" w:noHBand="0" w:noVBand="1"/>
      </w:tblPr>
      <w:tblGrid>
        <w:gridCol w:w="9246"/>
        <w:gridCol w:w="6"/>
      </w:tblGrid>
      <w:tr w:rsidR="00EA7CE0" w14:paraId="67EA8C3F" w14:textId="77777777" w:rsidTr="00EA7CE0">
        <w:trPr>
          <w:trHeight w:val="989"/>
        </w:trPr>
        <w:tc>
          <w:tcPr>
            <w:tcW w:w="8100" w:type="dxa"/>
            <w:vMerge w:val="restart"/>
            <w:tcMar>
              <w:top w:w="0" w:type="dxa"/>
              <w:left w:w="108" w:type="dxa"/>
              <w:bottom w:w="0" w:type="dxa"/>
              <w:right w:w="108" w:type="dxa"/>
            </w:tcMar>
            <w:vAlign w:val="center"/>
            <w:hideMark/>
          </w:tcPr>
          <w:p w14:paraId="67DEC8D4" w14:textId="1FBC427C" w:rsidR="00EA7CE0" w:rsidRDefault="00EA7CE0">
            <w:pPr>
              <w:spacing w:line="276" w:lineRule="auto"/>
            </w:pPr>
            <w:r>
              <w:rPr>
                <w:noProof/>
              </w:rPr>
              <w:drawing>
                <wp:inline distT="0" distB="0" distL="0" distR="0" wp14:anchorId="702932D4" wp14:editId="3A2E5D40">
                  <wp:extent cx="5943600"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544195"/>
                          </a:xfrm>
                          <a:prstGeom prst="rect">
                            <a:avLst/>
                          </a:prstGeom>
                          <a:noFill/>
                          <a:ln>
                            <a:noFill/>
                          </a:ln>
                        </pic:spPr>
                      </pic:pic>
                    </a:graphicData>
                  </a:graphic>
                </wp:inline>
              </w:drawing>
            </w:r>
            <w:r>
              <w:rPr>
                <w:rFonts w:ascii="Times New Roman" w:hAnsi="Times New Roman" w:cs="Times New Roman"/>
                <w:sz w:val="24"/>
                <w:szCs w:val="24"/>
              </w:rPr>
              <w:t> </w:t>
            </w:r>
          </w:p>
          <w:p w14:paraId="68CB6B91" w14:textId="77777777" w:rsidR="00EA7CE0" w:rsidRDefault="00EA7CE0">
            <w:pPr>
              <w:spacing w:line="276" w:lineRule="auto"/>
            </w:pPr>
            <w:r>
              <w:rPr>
                <w:rFonts w:ascii="Times New Roman" w:hAnsi="Times New Roman" w:cs="Times New Roman"/>
                <w:sz w:val="86"/>
                <w:szCs w:val="86"/>
              </w:rPr>
              <w:t>     News Release</w:t>
            </w:r>
          </w:p>
        </w:tc>
        <w:tc>
          <w:tcPr>
            <w:tcW w:w="6" w:type="dxa"/>
            <w:vAlign w:val="center"/>
            <w:hideMark/>
          </w:tcPr>
          <w:p w14:paraId="5EEA91DC" w14:textId="77777777" w:rsidR="00EA7CE0" w:rsidRDefault="00EA7CE0"/>
        </w:tc>
      </w:tr>
      <w:tr w:rsidR="00EA7CE0" w14:paraId="012B71E9" w14:textId="77777777" w:rsidTr="00EA7CE0">
        <w:trPr>
          <w:trHeight w:val="360"/>
        </w:trPr>
        <w:tc>
          <w:tcPr>
            <w:tcW w:w="0" w:type="auto"/>
            <w:vMerge/>
            <w:vAlign w:val="center"/>
            <w:hideMark/>
          </w:tcPr>
          <w:p w14:paraId="2C13393C" w14:textId="77777777" w:rsidR="00EA7CE0" w:rsidRDefault="00EA7CE0"/>
        </w:tc>
        <w:tc>
          <w:tcPr>
            <w:tcW w:w="6" w:type="dxa"/>
            <w:vAlign w:val="center"/>
            <w:hideMark/>
          </w:tcPr>
          <w:p w14:paraId="78877F4C" w14:textId="77777777" w:rsidR="00EA7CE0" w:rsidRDefault="00EA7CE0">
            <w:pPr>
              <w:rPr>
                <w:rFonts w:ascii="Times New Roman" w:eastAsia="Times New Roman" w:hAnsi="Times New Roman" w:cs="Times New Roman"/>
                <w:sz w:val="20"/>
                <w:szCs w:val="20"/>
              </w:rPr>
            </w:pPr>
          </w:p>
        </w:tc>
      </w:tr>
    </w:tbl>
    <w:p w14:paraId="7ABDAF50" w14:textId="77777777" w:rsidR="00EA7CE0" w:rsidRDefault="00EA7CE0" w:rsidP="00EA7CE0">
      <w:r>
        <w:rPr>
          <w:rFonts w:ascii="Times New Roman" w:hAnsi="Times New Roman" w:cs="Times New Roman"/>
          <w:sz w:val="24"/>
          <w:szCs w:val="24"/>
        </w:rPr>
        <w:t xml:space="preserve">U.S. Department of Labor | March 25, 2020  </w:t>
      </w:r>
    </w:p>
    <w:p w14:paraId="59FB8EB1" w14:textId="77777777" w:rsidR="00EA7CE0" w:rsidRDefault="00EA7CE0" w:rsidP="00EA7CE0">
      <w:pPr>
        <w:jc w:val="center"/>
      </w:pPr>
      <w:r>
        <w:rPr>
          <w:rFonts w:ascii="Times New Roman" w:hAnsi="Times New Roman" w:cs="Times New Roman"/>
          <w:b/>
          <w:bCs/>
          <w:sz w:val="32"/>
          <w:szCs w:val="32"/>
        </w:rPr>
        <w:t> </w:t>
      </w:r>
    </w:p>
    <w:p w14:paraId="229E00A2" w14:textId="77777777" w:rsidR="00EA7CE0" w:rsidRDefault="00EA7CE0" w:rsidP="00EA7CE0">
      <w:pPr>
        <w:ind w:left="144"/>
        <w:jc w:val="center"/>
      </w:pPr>
      <w:r>
        <w:rPr>
          <w:rFonts w:ascii="Times New Roman" w:hAnsi="Times New Roman" w:cs="Times New Roman"/>
          <w:b/>
          <w:bCs/>
          <w:color w:val="000000"/>
          <w:sz w:val="32"/>
          <w:szCs w:val="32"/>
        </w:rPr>
        <w:t xml:space="preserve">UPDATED: U.S. Department of Labor Invites Stakeholders to a National Online Dialogue on Paid Family and Medical Leave and Paid Sick Leave </w:t>
      </w:r>
    </w:p>
    <w:p w14:paraId="228B02A5" w14:textId="77777777" w:rsidR="00EA7CE0" w:rsidRDefault="00EA7CE0" w:rsidP="00EA7CE0">
      <w:pPr>
        <w:ind w:left="144"/>
        <w:jc w:val="center"/>
      </w:pPr>
      <w:r>
        <w:rPr>
          <w:rFonts w:ascii="Times New Roman" w:hAnsi="Times New Roman" w:cs="Times New Roman"/>
          <w:b/>
          <w:bCs/>
          <w:color w:val="000000"/>
          <w:sz w:val="32"/>
          <w:szCs w:val="32"/>
        </w:rPr>
        <w:t xml:space="preserve">Under the Families First Coronavirus Response Act </w:t>
      </w:r>
    </w:p>
    <w:p w14:paraId="49F14BD5" w14:textId="77777777" w:rsidR="00EA7CE0" w:rsidRDefault="00EA7CE0" w:rsidP="00EA7CE0">
      <w:r>
        <w:rPr>
          <w:rFonts w:ascii="Times New Roman" w:hAnsi="Times New Roman" w:cs="Times New Roman"/>
          <w:b/>
          <w:bCs/>
          <w:color w:val="000000"/>
          <w:sz w:val="24"/>
          <w:szCs w:val="24"/>
        </w:rPr>
        <w:t> </w:t>
      </w:r>
    </w:p>
    <w:p w14:paraId="48F706B1" w14:textId="77777777" w:rsidR="00EA7CE0" w:rsidRDefault="00EA7CE0" w:rsidP="00EA7CE0">
      <w:r>
        <w:rPr>
          <w:rFonts w:ascii="Times New Roman" w:hAnsi="Times New Roman" w:cs="Times New Roman"/>
          <w:b/>
          <w:bCs/>
          <w:sz w:val="24"/>
          <w:szCs w:val="24"/>
        </w:rPr>
        <w:t>WASHINGTON, DC</w:t>
      </w:r>
      <w:r>
        <w:rPr>
          <w:rFonts w:ascii="Times New Roman" w:hAnsi="Times New Roman" w:cs="Times New Roman"/>
          <w:sz w:val="24"/>
          <w:szCs w:val="24"/>
        </w:rPr>
        <w:t xml:space="preserve"> – The U.S. Department of Labor is hosting a national online dialogue, </w:t>
      </w:r>
      <w:r>
        <w:rPr>
          <w:rFonts w:ascii="Times New Roman" w:hAnsi="Times New Roman" w:cs="Times New Roman"/>
          <w:i/>
          <w:iCs/>
          <w:sz w:val="24"/>
          <w:szCs w:val="24"/>
        </w:rPr>
        <w:t>Providing Expanded Family and Medical Leave to Employees Affected by COVID-19,</w:t>
      </w:r>
      <w:r>
        <w:rPr>
          <w:rFonts w:ascii="Times New Roman" w:hAnsi="Times New Roman" w:cs="Times New Roman"/>
          <w:sz w:val="24"/>
          <w:szCs w:val="24"/>
        </w:rPr>
        <w:t xml:space="preserve"> to help employers and workers understand their responsibilities and rights, respectively, under the Families First Coronavirus Response Act (FFCRA). </w:t>
      </w:r>
    </w:p>
    <w:p w14:paraId="47C885BF" w14:textId="77777777" w:rsidR="00EA7CE0" w:rsidRDefault="00EA7CE0" w:rsidP="00EA7CE0">
      <w:r>
        <w:rPr>
          <w:rFonts w:ascii="Times New Roman" w:hAnsi="Times New Roman" w:cs="Times New Roman"/>
          <w:sz w:val="24"/>
          <w:szCs w:val="24"/>
        </w:rPr>
        <w:t> </w:t>
      </w:r>
    </w:p>
    <w:p w14:paraId="72BFDB3B" w14:textId="77777777" w:rsidR="00EA7CE0" w:rsidRDefault="00EA7CE0" w:rsidP="00EA7CE0">
      <w:r>
        <w:rPr>
          <w:rFonts w:ascii="Times New Roman" w:hAnsi="Times New Roman" w:cs="Times New Roman"/>
          <w:sz w:val="24"/>
          <w:szCs w:val="24"/>
        </w:rPr>
        <w:t xml:space="preserve">On March 18, 2020, the President signed into law the FFCRA, requiring certain employers to provide employees with paid family and medical leave or paid sick leave for specified reasons in response to COVID-19. </w:t>
      </w:r>
    </w:p>
    <w:p w14:paraId="454A6763" w14:textId="77777777" w:rsidR="00EA7CE0" w:rsidRDefault="00EA7CE0" w:rsidP="00EA7CE0">
      <w:r>
        <w:rPr>
          <w:rFonts w:ascii="Times New Roman" w:hAnsi="Times New Roman" w:cs="Times New Roman"/>
          <w:sz w:val="24"/>
          <w:szCs w:val="24"/>
        </w:rPr>
        <w:t> </w:t>
      </w:r>
    </w:p>
    <w:p w14:paraId="526D0BAB" w14:textId="77777777" w:rsidR="00EA7CE0" w:rsidRDefault="00EA7CE0" w:rsidP="00EA7CE0">
      <w:r>
        <w:rPr>
          <w:rFonts w:ascii="Times New Roman" w:hAnsi="Times New Roman" w:cs="Times New Roman"/>
          <w:sz w:val="24"/>
          <w:szCs w:val="24"/>
        </w:rPr>
        <w:t>The department’s Wage and Hour Division (WHD) will administer and enforce the paid leave provisions of the FFCRA. The provisions will apply from their effective date through Dec. 31, 2020.</w:t>
      </w:r>
    </w:p>
    <w:p w14:paraId="3C657CA2" w14:textId="77777777" w:rsidR="00EA7CE0" w:rsidRDefault="00EA7CE0" w:rsidP="00EA7CE0">
      <w:r>
        <w:rPr>
          <w:rFonts w:ascii="Times New Roman" w:hAnsi="Times New Roman" w:cs="Times New Roman"/>
          <w:sz w:val="24"/>
          <w:szCs w:val="24"/>
        </w:rPr>
        <w:t> </w:t>
      </w:r>
    </w:p>
    <w:p w14:paraId="1C6B20B4" w14:textId="77777777" w:rsidR="00EA7CE0" w:rsidRDefault="00EA7CE0" w:rsidP="00EA7CE0">
      <w:pPr>
        <w:spacing w:after="120"/>
      </w:pPr>
      <w:r>
        <w:rPr>
          <w:rFonts w:ascii="Times New Roman" w:hAnsi="Times New Roman" w:cs="Times New Roman"/>
          <w:sz w:val="24"/>
          <w:szCs w:val="24"/>
        </w:rPr>
        <w:t>Generally, the FFCRA provides that employees of covered employers are eligible for:</w:t>
      </w:r>
    </w:p>
    <w:p w14:paraId="54D268AA" w14:textId="77777777" w:rsidR="00EA7CE0" w:rsidRDefault="00EA7CE0" w:rsidP="00EA7CE0">
      <w:pPr>
        <w:numPr>
          <w:ilvl w:val="0"/>
          <w:numId w:val="1"/>
        </w:numPr>
        <w:spacing w:after="60"/>
        <w:rPr>
          <w:rFonts w:eastAsia="Times New Roman"/>
          <w:color w:val="212121"/>
        </w:rPr>
      </w:pPr>
      <w:r>
        <w:rPr>
          <w:rFonts w:ascii="Times New Roman" w:eastAsia="Times New Roman" w:hAnsi="Times New Roman" w:cs="Times New Roman"/>
          <w:i/>
          <w:iCs/>
          <w:color w:val="212121"/>
          <w:sz w:val="24"/>
          <w:szCs w:val="24"/>
          <w:lang w:val="en"/>
        </w:rPr>
        <w:t xml:space="preserve">Two weeks (up to 80 hours) of </w:t>
      </w:r>
      <w:r>
        <w:rPr>
          <w:rFonts w:ascii="Times New Roman" w:eastAsia="Times New Roman" w:hAnsi="Times New Roman" w:cs="Times New Roman"/>
          <w:b/>
          <w:bCs/>
          <w:i/>
          <w:iCs/>
          <w:color w:val="212121"/>
          <w:sz w:val="24"/>
          <w:szCs w:val="24"/>
          <w:lang w:val="en"/>
        </w:rPr>
        <w:t>paid sick time</w:t>
      </w:r>
      <w:r>
        <w:rPr>
          <w:rFonts w:ascii="Times New Roman" w:eastAsia="Times New Roman" w:hAnsi="Times New Roman" w:cs="Times New Roman"/>
          <w:i/>
          <w:iCs/>
          <w:color w:val="212121"/>
          <w:sz w:val="24"/>
          <w:szCs w:val="24"/>
          <w:lang w:val="en"/>
        </w:rPr>
        <w:t xml:space="preserve"> at the employee’s regular rate of pay</w:t>
      </w:r>
      <w:r>
        <w:rPr>
          <w:rFonts w:ascii="Times New Roman" w:eastAsia="Times New Roman" w:hAnsi="Times New Roman" w:cs="Times New Roman"/>
          <w:color w:val="212121"/>
          <w:sz w:val="24"/>
          <w:szCs w:val="24"/>
          <w:lang w:val="en"/>
        </w:rPr>
        <w:t xml:space="preserve"> where the employee is unable to work because the employee is quarantined (pursuant to federal, state, or local government order or advice of a healthcare provider), and/or experiencing COVID-19 symptoms and seeking a medical diagnosis; or</w:t>
      </w:r>
    </w:p>
    <w:p w14:paraId="27062258" w14:textId="77777777" w:rsidR="00EA7CE0" w:rsidRDefault="00EA7CE0" w:rsidP="00EA7CE0">
      <w:pPr>
        <w:numPr>
          <w:ilvl w:val="0"/>
          <w:numId w:val="1"/>
        </w:numPr>
        <w:spacing w:after="60"/>
        <w:rPr>
          <w:rFonts w:eastAsia="Times New Roman"/>
          <w:color w:val="212121"/>
        </w:rPr>
      </w:pPr>
      <w:r>
        <w:rPr>
          <w:rFonts w:ascii="Times New Roman" w:eastAsia="Times New Roman" w:hAnsi="Times New Roman" w:cs="Times New Roman"/>
          <w:i/>
          <w:iCs/>
          <w:color w:val="212121"/>
          <w:sz w:val="24"/>
          <w:szCs w:val="24"/>
          <w:lang w:val="en"/>
        </w:rPr>
        <w:t xml:space="preserve">Two weeks (up to 80 hours) of </w:t>
      </w:r>
      <w:r>
        <w:rPr>
          <w:rFonts w:ascii="Times New Roman" w:eastAsia="Times New Roman" w:hAnsi="Times New Roman" w:cs="Times New Roman"/>
          <w:b/>
          <w:bCs/>
          <w:i/>
          <w:iCs/>
          <w:color w:val="212121"/>
          <w:sz w:val="24"/>
          <w:szCs w:val="24"/>
          <w:lang w:val="en"/>
        </w:rPr>
        <w:t>paid sick time</w:t>
      </w:r>
      <w:r>
        <w:rPr>
          <w:rFonts w:ascii="Times New Roman" w:eastAsia="Times New Roman" w:hAnsi="Times New Roman" w:cs="Times New Roman"/>
          <w:i/>
          <w:iCs/>
          <w:color w:val="212121"/>
          <w:sz w:val="24"/>
          <w:szCs w:val="24"/>
          <w:lang w:val="en"/>
        </w:rPr>
        <w:t xml:space="preserve"> at two-thirds the employee’s regular rate of pay</w:t>
      </w:r>
      <w:r>
        <w:rPr>
          <w:rFonts w:ascii="Times New Roman" w:eastAsia="Times New Roman" w:hAnsi="Times New Roman" w:cs="Times New Roman"/>
          <w:color w:val="212121"/>
          <w:sz w:val="24"/>
          <w:szCs w:val="24"/>
          <w:lang w:val="en"/>
        </w:rPr>
        <w:t xml:space="preserve"> because the employee is unable to work because of a need to care for an individual subject to quarantine (pursuant to federal, state, or local government order or advice of a healthcare provider), or to care for a child (under 18 years of age) whose school or child care provider is closed or unavailable for reasons related to COVID-19, and/or the employee is experiencing a substantially similar condition as specified by the Department of Health and Human Services; and</w:t>
      </w:r>
    </w:p>
    <w:p w14:paraId="3160429E" w14:textId="77777777" w:rsidR="00EA7CE0" w:rsidRDefault="00EA7CE0" w:rsidP="00EA7CE0">
      <w:pPr>
        <w:numPr>
          <w:ilvl w:val="0"/>
          <w:numId w:val="1"/>
        </w:numPr>
        <w:rPr>
          <w:rFonts w:eastAsia="Times New Roman"/>
          <w:color w:val="212121"/>
        </w:rPr>
      </w:pPr>
      <w:r>
        <w:rPr>
          <w:rFonts w:ascii="Times New Roman" w:eastAsia="Times New Roman" w:hAnsi="Times New Roman" w:cs="Times New Roman"/>
          <w:i/>
          <w:iCs/>
          <w:color w:val="212121"/>
          <w:sz w:val="24"/>
          <w:szCs w:val="24"/>
          <w:lang w:val="en"/>
        </w:rPr>
        <w:t xml:space="preserve">Up to an additional 10 weeks of </w:t>
      </w:r>
      <w:r>
        <w:rPr>
          <w:rFonts w:ascii="Times New Roman" w:eastAsia="Times New Roman" w:hAnsi="Times New Roman" w:cs="Times New Roman"/>
          <w:b/>
          <w:bCs/>
          <w:i/>
          <w:iCs/>
          <w:color w:val="212121"/>
          <w:sz w:val="24"/>
          <w:szCs w:val="24"/>
          <w:lang w:val="en"/>
        </w:rPr>
        <w:t>paid family and medical leave</w:t>
      </w:r>
      <w:r>
        <w:rPr>
          <w:rFonts w:ascii="Times New Roman" w:eastAsia="Times New Roman" w:hAnsi="Times New Roman" w:cs="Times New Roman"/>
          <w:i/>
          <w:iCs/>
          <w:color w:val="212121"/>
          <w:sz w:val="24"/>
          <w:szCs w:val="24"/>
          <w:lang w:val="en"/>
        </w:rPr>
        <w:t xml:space="preserve"> at two-thirds the employee’s regular rate of pay</w:t>
      </w:r>
      <w:r>
        <w:rPr>
          <w:rFonts w:ascii="Times New Roman" w:eastAsia="Times New Roman" w:hAnsi="Times New Roman" w:cs="Times New Roman"/>
          <w:color w:val="212121"/>
          <w:sz w:val="24"/>
          <w:szCs w:val="24"/>
          <w:lang w:val="en"/>
        </w:rPr>
        <w:t xml:space="preserve"> where an employee, who has been employed for at least </w:t>
      </w:r>
      <w:r>
        <w:rPr>
          <w:rFonts w:ascii="Times New Roman" w:eastAsia="Times New Roman" w:hAnsi="Times New Roman" w:cs="Times New Roman"/>
          <w:color w:val="212121"/>
          <w:sz w:val="24"/>
          <w:szCs w:val="24"/>
          <w:lang w:val="en"/>
        </w:rPr>
        <w:lastRenderedPageBreak/>
        <w:t>30 calendar days, is unable to work due to a need for leave to care for a child whose school or child care provider is closed or unavailable for reasons related to COVID-19.</w:t>
      </w:r>
    </w:p>
    <w:p w14:paraId="54E86729" w14:textId="77777777" w:rsidR="00EA7CE0" w:rsidRDefault="00EA7CE0" w:rsidP="00EA7CE0">
      <w:r>
        <w:rPr>
          <w:rFonts w:ascii="Times New Roman" w:hAnsi="Times New Roman" w:cs="Times New Roman"/>
          <w:sz w:val="24"/>
          <w:szCs w:val="24"/>
          <w:highlight w:val="yellow"/>
        </w:rPr>
        <w:t> </w:t>
      </w:r>
    </w:p>
    <w:p w14:paraId="72CA7FD6" w14:textId="77777777" w:rsidR="00EA7CE0" w:rsidRDefault="00EA7CE0" w:rsidP="00EA7CE0">
      <w:r>
        <w:rPr>
          <w:rFonts w:ascii="Times New Roman" w:hAnsi="Times New Roman" w:cs="Times New Roman"/>
          <w:sz w:val="24"/>
          <w:szCs w:val="24"/>
        </w:rPr>
        <w:t>This national online dialogue provides an opportunity for employers and workers to play a key role in shaping the development of the Department of Labor’s compliance assistance materials and outreach strategies related to the implementation of FFCRA. WHD will use the ideas and comments gathered from this dialogue to develop compliance assistance guidance, resources and tools, as well as outreach approaches that assist employers and workers in understanding their responsibilities and rights under the paid leave provisions of the FFCRA.</w:t>
      </w:r>
    </w:p>
    <w:p w14:paraId="5D971CD1" w14:textId="77777777" w:rsidR="00EA7CE0" w:rsidRDefault="00EA7CE0" w:rsidP="00EA7CE0">
      <w:r>
        <w:rPr>
          <w:rFonts w:ascii="Times New Roman" w:hAnsi="Times New Roman" w:cs="Times New Roman"/>
          <w:sz w:val="24"/>
          <w:szCs w:val="24"/>
        </w:rPr>
        <w:t> </w:t>
      </w:r>
    </w:p>
    <w:p w14:paraId="0939634F" w14:textId="77777777" w:rsidR="00EA7CE0" w:rsidRDefault="00EA7CE0" w:rsidP="00EA7CE0">
      <w:pPr>
        <w:shd w:val="clear" w:color="auto" w:fill="FFFFFF"/>
      </w:pPr>
      <w:r>
        <w:rPr>
          <w:rFonts w:ascii="Times New Roman" w:hAnsi="Times New Roman" w:cs="Times New Roman"/>
          <w:color w:val="000000"/>
          <w:sz w:val="24"/>
          <w:szCs w:val="24"/>
        </w:rPr>
        <w:t>The public, including employers, workers and their advocacy groups can participate in this national online dialogue through Sunday, March 29, 2020. This dialogue will also include a one-hour Twitter chat scheduled for Wednesday, March 25, 2020.</w:t>
      </w:r>
    </w:p>
    <w:p w14:paraId="79A377F5" w14:textId="77777777" w:rsidR="00EA7CE0" w:rsidRDefault="00EA7CE0" w:rsidP="00EA7CE0">
      <w:pPr>
        <w:shd w:val="clear" w:color="auto" w:fill="FFFFFF"/>
      </w:pPr>
      <w:r>
        <w:rPr>
          <w:rFonts w:ascii="Times New Roman" w:hAnsi="Times New Roman" w:cs="Times New Roman"/>
          <w:color w:val="000000"/>
          <w:sz w:val="24"/>
          <w:szCs w:val="24"/>
        </w:rPr>
        <w:t> </w:t>
      </w:r>
    </w:p>
    <w:p w14:paraId="0F3DDCEE" w14:textId="77777777" w:rsidR="00EA7CE0" w:rsidRDefault="00EA7CE0" w:rsidP="00EA7CE0">
      <w:pPr>
        <w:shd w:val="clear" w:color="auto" w:fill="FFFFFF"/>
      </w:pPr>
      <w:r>
        <w:rPr>
          <w:rFonts w:ascii="Times New Roman" w:hAnsi="Times New Roman" w:cs="Times New Roman"/>
          <w:color w:val="000000"/>
          <w:sz w:val="24"/>
          <w:szCs w:val="24"/>
        </w:rPr>
        <w:t>“This innovative national online dialogue seeks input from key stakeholders about the best ways we can help employers and workers understand their responsibilities and rights under the FFCRA in the wake of the COVID-19 pandemic,” said Wage and Hour Division Administrator Cheryl Stanton. “It’s an important discussion that will allow the Wage and Hour Division to develop compliance assistance materials that are responsive to the evolving needs of American employers and workers.”</w:t>
      </w:r>
    </w:p>
    <w:p w14:paraId="535151BA" w14:textId="77777777" w:rsidR="00EA7CE0" w:rsidRDefault="00EA7CE0" w:rsidP="00EA7CE0">
      <w:pPr>
        <w:shd w:val="clear" w:color="auto" w:fill="FFFFFF"/>
      </w:pPr>
      <w:r>
        <w:rPr>
          <w:rFonts w:ascii="Times New Roman" w:hAnsi="Times New Roman" w:cs="Times New Roman"/>
          <w:color w:val="000000"/>
          <w:sz w:val="24"/>
          <w:szCs w:val="24"/>
        </w:rPr>
        <w:t> </w:t>
      </w:r>
    </w:p>
    <w:p w14:paraId="71B94068" w14:textId="77777777" w:rsidR="00EA7CE0" w:rsidRDefault="00EA7CE0" w:rsidP="00EA7CE0">
      <w:pPr>
        <w:shd w:val="clear" w:color="auto" w:fill="FFFFFF"/>
      </w:pPr>
      <w:r>
        <w:rPr>
          <w:rFonts w:ascii="Times New Roman" w:hAnsi="Times New Roman" w:cs="Times New Roman"/>
          <w:color w:val="000000"/>
          <w:sz w:val="24"/>
          <w:szCs w:val="24"/>
        </w:rPr>
        <w:t>The department’s Office of Compliance Initiatives (OCI), in partnership with WHD and the Office of Disability Employment Policy (ODEP), will host the online dialogue. ODEP’s </w:t>
      </w:r>
      <w:proofErr w:type="spellStar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https://gcc01.safelinks.protection.outlook.com/?url=https%3A%2F%2Fepolicyworks.ideascale.com%2F&amp;data=02%7C01%7Ccabana.sophia%40dol.gov%7C7a0e574317f6412603cd08d7d0d6fb60%7C75a6305472044e0c9126adab971d4aca%7C0%7C0%7C637207494062672317&amp;sdata=gOW3ukWkh%2BxU8nMBQKSasB5TI6InxoXh4tk8XoxniEw%3D&amp;reserved=0" </w:instrText>
      </w:r>
      <w:r>
        <w:rPr>
          <w:rFonts w:ascii="Times New Roman" w:hAnsi="Times New Roman" w:cs="Times New Roman"/>
          <w:color w:val="000000"/>
          <w:sz w:val="24"/>
          <w:szCs w:val="24"/>
        </w:rPr>
        <w:fldChar w:fldCharType="separate"/>
      </w:r>
      <w:r>
        <w:rPr>
          <w:rStyle w:val="Hyperlink"/>
          <w:rFonts w:ascii="Times New Roman" w:hAnsi="Times New Roman" w:cs="Times New Roman"/>
          <w:sz w:val="24"/>
          <w:szCs w:val="24"/>
        </w:rPr>
        <w:t>ePolicyWorks</w:t>
      </w:r>
      <w:proofErr w:type="spellEnd"/>
      <w:r>
        <w:rPr>
          <w:rFonts w:ascii="Times New Roman" w:hAnsi="Times New Roman" w:cs="Times New Roman"/>
          <w:color w:val="000000"/>
          <w:sz w:val="24"/>
          <w:szCs w:val="24"/>
        </w:rPr>
        <w:fldChar w:fldCharType="end"/>
      </w:r>
      <w:r>
        <w:rPr>
          <w:rFonts w:ascii="Times New Roman" w:hAnsi="Times New Roman" w:cs="Times New Roman"/>
          <w:color w:val="212121"/>
          <w:sz w:val="24"/>
          <w:szCs w:val="24"/>
        </w:rPr>
        <w:t xml:space="preserve"> will facilitate the dialogue </w:t>
      </w:r>
      <w:r>
        <w:rPr>
          <w:rFonts w:ascii="Times New Roman" w:hAnsi="Times New Roman" w:cs="Times New Roman"/>
          <w:color w:val="000000"/>
          <w:sz w:val="24"/>
          <w:szCs w:val="24"/>
        </w:rPr>
        <w:t>initiative. Please </w:t>
      </w:r>
      <w:hyperlink r:id="rId7" w:history="1">
        <w:r>
          <w:rPr>
            <w:rStyle w:val="Hyperlink"/>
            <w:rFonts w:ascii="Times New Roman" w:hAnsi="Times New Roman" w:cs="Times New Roman"/>
            <w:sz w:val="24"/>
            <w:szCs w:val="24"/>
          </w:rPr>
          <w:t>register to participate</w:t>
        </w:r>
      </w:hyperlink>
      <w:r>
        <w:rPr>
          <w:rFonts w:ascii="Times New Roman" w:hAnsi="Times New Roman" w:cs="Times New Roman"/>
          <w:color w:val="212121"/>
          <w:sz w:val="24"/>
          <w:szCs w:val="24"/>
        </w:rPr>
        <w:t>.</w:t>
      </w:r>
    </w:p>
    <w:p w14:paraId="6AE8CEF0" w14:textId="77777777" w:rsidR="00EA7CE0" w:rsidRDefault="00EA7CE0" w:rsidP="00EA7CE0">
      <w:pPr>
        <w:shd w:val="clear" w:color="auto" w:fill="FFFFFF"/>
      </w:pPr>
      <w:r>
        <w:rPr>
          <w:rFonts w:ascii="Times New Roman" w:hAnsi="Times New Roman" w:cs="Times New Roman"/>
          <w:color w:val="000000"/>
          <w:sz w:val="24"/>
          <w:szCs w:val="24"/>
        </w:rPr>
        <w:t> </w:t>
      </w:r>
    </w:p>
    <w:p w14:paraId="0057C274" w14:textId="77777777" w:rsidR="00EA7CE0" w:rsidRDefault="00EA7CE0" w:rsidP="00EA7CE0">
      <w:pPr>
        <w:shd w:val="clear" w:color="auto" w:fill="FFFFFF"/>
      </w:pPr>
      <w:r>
        <w:rPr>
          <w:rFonts w:ascii="Times New Roman" w:hAnsi="Times New Roman" w:cs="Times New Roman"/>
          <w:color w:val="000000"/>
          <w:sz w:val="24"/>
          <w:szCs w:val="24"/>
        </w:rPr>
        <w:t>OCI is part of the department’s Office of the Assistant Secretary for Policy. It aims to foster a compliance assistance culture within the department, complement its enforcement efforts and improve compliance assistance outreach. Through </w:t>
      </w:r>
      <w:hyperlink r:id="rId8" w:history="1">
        <w:r>
          <w:rPr>
            <w:rStyle w:val="Hyperlink"/>
            <w:rFonts w:ascii="Times New Roman" w:hAnsi="Times New Roman" w:cs="Times New Roman"/>
            <w:sz w:val="24"/>
            <w:szCs w:val="24"/>
          </w:rPr>
          <w:t>Worker.gov</w:t>
        </w:r>
      </w:hyperlink>
      <w:r>
        <w:rPr>
          <w:rFonts w:ascii="Times New Roman" w:hAnsi="Times New Roman" w:cs="Times New Roman"/>
          <w:color w:val="000000"/>
          <w:sz w:val="24"/>
          <w:szCs w:val="24"/>
        </w:rPr>
        <w:t> and </w:t>
      </w:r>
      <w:hyperlink r:id="rId9" w:history="1">
        <w:r>
          <w:rPr>
            <w:rStyle w:val="Hyperlink"/>
            <w:rFonts w:ascii="Times New Roman" w:hAnsi="Times New Roman" w:cs="Times New Roman"/>
            <w:sz w:val="24"/>
            <w:szCs w:val="24"/>
          </w:rPr>
          <w:t>Employer.gov</w:t>
        </w:r>
      </w:hyperlink>
      <w:r>
        <w:rPr>
          <w:rFonts w:ascii="Times New Roman" w:hAnsi="Times New Roman" w:cs="Times New Roman"/>
          <w:color w:val="000000"/>
          <w:sz w:val="24"/>
          <w:szCs w:val="24"/>
        </w:rPr>
        <w:t>, OCI provides information about worker rights and employer responsibilities.</w:t>
      </w:r>
    </w:p>
    <w:p w14:paraId="41CB99F5" w14:textId="77777777" w:rsidR="00EA7CE0" w:rsidRDefault="00EA7CE0" w:rsidP="00EA7CE0">
      <w:pPr>
        <w:shd w:val="clear" w:color="auto" w:fill="FFFFFF"/>
      </w:pPr>
      <w:r>
        <w:rPr>
          <w:rFonts w:ascii="Times New Roman" w:hAnsi="Times New Roman" w:cs="Times New Roman"/>
          <w:color w:val="000000"/>
          <w:sz w:val="24"/>
          <w:szCs w:val="24"/>
        </w:rPr>
        <w:t> </w:t>
      </w:r>
    </w:p>
    <w:p w14:paraId="3ADE203A" w14:textId="77777777" w:rsidR="00EA7CE0" w:rsidRDefault="00EA7CE0" w:rsidP="00EA7CE0">
      <w:pPr>
        <w:shd w:val="clear" w:color="auto" w:fill="FFFFFF"/>
      </w:pPr>
      <w:r>
        <w:rPr>
          <w:rFonts w:ascii="Times New Roman" w:hAnsi="Times New Roman" w:cs="Times New Roman"/>
          <w:color w:val="000000"/>
          <w:sz w:val="24"/>
          <w:szCs w:val="24"/>
        </w:rPr>
        <w:t>The mission of the Department of Labor is to foster, promote and develop the welfare of the wage earners, job seekers and retirees of the United States; improve working conditions; advance opportunities for profitable employment; and assure work-related benefits and rights.</w:t>
      </w:r>
    </w:p>
    <w:p w14:paraId="76871939" w14:textId="77777777" w:rsidR="00EA7CE0" w:rsidRDefault="00EA7CE0" w:rsidP="00EA7CE0">
      <w:r>
        <w:rPr>
          <w:rFonts w:ascii="Times New Roman" w:hAnsi="Times New Roman" w:cs="Times New Roman"/>
          <w:sz w:val="24"/>
          <w:szCs w:val="24"/>
        </w:rPr>
        <w:t> </w:t>
      </w:r>
    </w:p>
    <w:p w14:paraId="37DF9CD7" w14:textId="77777777" w:rsidR="00EA7CE0" w:rsidRDefault="00EA7CE0" w:rsidP="00EA7CE0">
      <w:r>
        <w:rPr>
          <w:rFonts w:ascii="Times New Roman" w:hAnsi="Times New Roman" w:cs="Times New Roman"/>
          <w:b/>
          <w:bCs/>
          <w:i/>
          <w:iCs/>
        </w:rPr>
        <w:t xml:space="preserve">Ed. Note: Release updated to add correct link to register to participate in the </w:t>
      </w:r>
      <w:proofErr w:type="spellStart"/>
      <w:r>
        <w:rPr>
          <w:rFonts w:ascii="Times New Roman" w:hAnsi="Times New Roman" w:cs="Times New Roman"/>
          <w:b/>
          <w:bCs/>
          <w:i/>
          <w:iCs/>
        </w:rPr>
        <w:t>ePolicyWorks</w:t>
      </w:r>
      <w:proofErr w:type="spellEnd"/>
      <w:r>
        <w:rPr>
          <w:rFonts w:ascii="Times New Roman" w:hAnsi="Times New Roman" w:cs="Times New Roman"/>
          <w:b/>
          <w:bCs/>
          <w:i/>
          <w:iCs/>
        </w:rPr>
        <w:t xml:space="preserve"> dialogue initiative. </w:t>
      </w:r>
    </w:p>
    <w:p w14:paraId="1890A4C5" w14:textId="77777777" w:rsidR="00EA7CE0" w:rsidRDefault="00EA7CE0" w:rsidP="00EA7CE0">
      <w:r>
        <w:rPr>
          <w:rFonts w:ascii="Times New Roman" w:hAnsi="Times New Roman" w:cs="Times New Roman"/>
          <w:sz w:val="24"/>
          <w:szCs w:val="24"/>
        </w:rPr>
        <w:t> </w:t>
      </w:r>
    </w:p>
    <w:p w14:paraId="000DEA0B" w14:textId="77777777" w:rsidR="00EA7CE0" w:rsidRDefault="00EA7CE0" w:rsidP="00EA7CE0">
      <w:r>
        <w:rPr>
          <w:rFonts w:ascii="Times New Roman" w:hAnsi="Times New Roman" w:cs="Times New Roman"/>
          <w:sz w:val="24"/>
          <w:szCs w:val="24"/>
        </w:rPr>
        <w:t> </w:t>
      </w:r>
    </w:p>
    <w:p w14:paraId="30D85E9F" w14:textId="77777777" w:rsidR="00EA7CE0" w:rsidRDefault="00EA7CE0" w:rsidP="00EA7CE0">
      <w:pPr>
        <w:jc w:val="center"/>
      </w:pPr>
      <w:r>
        <w:rPr>
          <w:rFonts w:ascii="Times New Roman" w:hAnsi="Times New Roman" w:cs="Times New Roman"/>
          <w:sz w:val="24"/>
          <w:szCs w:val="24"/>
        </w:rPr>
        <w:t># # #</w:t>
      </w:r>
    </w:p>
    <w:p w14:paraId="77B2BD32" w14:textId="77777777" w:rsidR="00EA7CE0" w:rsidRDefault="00EA7CE0" w:rsidP="00EA7CE0">
      <w:r>
        <w:rPr>
          <w:rFonts w:ascii="Times New Roman" w:hAnsi="Times New Roman" w:cs="Times New Roman"/>
          <w:b/>
          <w:bCs/>
          <w:sz w:val="24"/>
          <w:szCs w:val="24"/>
        </w:rPr>
        <w:t>Media Contact:</w:t>
      </w:r>
    </w:p>
    <w:p w14:paraId="1F1120ED" w14:textId="77777777" w:rsidR="00EA7CE0" w:rsidRDefault="00EA7CE0" w:rsidP="00EA7CE0">
      <w:r>
        <w:rPr>
          <w:rFonts w:ascii="Times New Roman" w:hAnsi="Times New Roman" w:cs="Times New Roman"/>
          <w:sz w:val="24"/>
          <w:szCs w:val="24"/>
          <w:lang w:val="es-US"/>
        </w:rPr>
        <w:t> </w:t>
      </w:r>
    </w:p>
    <w:p w14:paraId="6F28DE04" w14:textId="77777777" w:rsidR="00EA7CE0" w:rsidRDefault="00EA7CE0" w:rsidP="00EA7CE0">
      <w:r>
        <w:rPr>
          <w:rFonts w:ascii="Times New Roman" w:hAnsi="Times New Roman" w:cs="Times New Roman"/>
          <w:sz w:val="24"/>
          <w:szCs w:val="24"/>
        </w:rPr>
        <w:t xml:space="preserve">Megan Sweeney, 202-693-4661, </w:t>
      </w:r>
      <w:hyperlink r:id="rId10" w:history="1">
        <w:r>
          <w:rPr>
            <w:rStyle w:val="Hyperlink"/>
            <w:rFonts w:ascii="Times New Roman" w:hAnsi="Times New Roman" w:cs="Times New Roman"/>
            <w:sz w:val="24"/>
            <w:szCs w:val="24"/>
          </w:rPr>
          <w:t>Sweeney.megan.p@dol.gov</w:t>
        </w:r>
      </w:hyperlink>
      <w:r>
        <w:rPr>
          <w:rFonts w:ascii="Times New Roman" w:hAnsi="Times New Roman" w:cs="Times New Roman"/>
          <w:sz w:val="24"/>
          <w:szCs w:val="24"/>
        </w:rPr>
        <w:t xml:space="preserve"> </w:t>
      </w:r>
    </w:p>
    <w:p w14:paraId="0DDA28F5" w14:textId="77777777" w:rsidR="00EA7CE0" w:rsidRDefault="00EA7CE0" w:rsidP="00EA7CE0">
      <w:r>
        <w:rPr>
          <w:rFonts w:ascii="Times New Roman" w:hAnsi="Times New Roman" w:cs="Times New Roman"/>
          <w:sz w:val="24"/>
          <w:szCs w:val="24"/>
        </w:rPr>
        <w:t> </w:t>
      </w:r>
    </w:p>
    <w:p w14:paraId="0561E8E5" w14:textId="77777777" w:rsidR="00EA7CE0" w:rsidRDefault="00EA7CE0" w:rsidP="00EA7CE0">
      <w:r>
        <w:rPr>
          <w:rFonts w:ascii="Times New Roman" w:hAnsi="Times New Roman" w:cs="Times New Roman"/>
          <w:sz w:val="24"/>
          <w:szCs w:val="24"/>
        </w:rPr>
        <w:t>Release Number:  20-514-NAT</w:t>
      </w:r>
    </w:p>
    <w:p w14:paraId="18303AE9" w14:textId="77777777" w:rsidR="00EA7CE0" w:rsidRDefault="00EA7CE0" w:rsidP="00EA7CE0">
      <w:r>
        <w:rPr>
          <w:rFonts w:ascii="Times New Roman" w:hAnsi="Times New Roman" w:cs="Times New Roman"/>
          <w:sz w:val="24"/>
          <w:szCs w:val="24"/>
        </w:rPr>
        <w:t> </w:t>
      </w:r>
    </w:p>
    <w:p w14:paraId="0D50CC72" w14:textId="77777777" w:rsidR="00EA7CE0" w:rsidRDefault="00EA7CE0" w:rsidP="00EA7CE0">
      <w:r>
        <w:rPr>
          <w:rFonts w:ascii="Times New Roman" w:hAnsi="Times New Roman" w:cs="Times New Roman"/>
          <w:sz w:val="24"/>
          <w:szCs w:val="24"/>
        </w:rPr>
        <w:t xml:space="preserve">U.S. Department of Labor news materials are accessible at </w:t>
      </w:r>
      <w:hyperlink r:id="rId11" w:history="1">
        <w:r>
          <w:rPr>
            <w:rStyle w:val="Hyperlink"/>
            <w:rFonts w:ascii="Times New Roman" w:hAnsi="Times New Roman" w:cs="Times New Roman"/>
            <w:sz w:val="24"/>
            <w:szCs w:val="24"/>
          </w:rPr>
          <w:t>http://www.dol.gov</w:t>
        </w:r>
      </w:hyperlink>
      <w:r>
        <w:rPr>
          <w:rFonts w:ascii="Times New Roman" w:hAnsi="Times New Roman" w:cs="Times New Roman"/>
          <w:sz w:val="24"/>
          <w:szCs w:val="24"/>
        </w:rPr>
        <w:t xml:space="preserve">. The department’s </w:t>
      </w:r>
      <w:hyperlink r:id="rId12" w:history="1">
        <w:r>
          <w:rPr>
            <w:rStyle w:val="Hyperlink"/>
            <w:rFonts w:ascii="Times New Roman" w:hAnsi="Times New Roman" w:cs="Times New Roman"/>
            <w:sz w:val="24"/>
            <w:szCs w:val="24"/>
          </w:rPr>
          <w:t>Reasonable Accommodation Resource Center</w:t>
        </w:r>
      </w:hyperlink>
      <w:r>
        <w:rPr>
          <w:rFonts w:ascii="Times New Roman" w:hAnsi="Times New Roman" w:cs="Times New Roman"/>
          <w:sz w:val="24"/>
          <w:szCs w:val="24"/>
        </w:rPr>
        <w:t xml:space="preserve"> converts departmental information </w:t>
      </w:r>
      <w:r>
        <w:rPr>
          <w:rFonts w:ascii="Times New Roman" w:hAnsi="Times New Roman" w:cs="Times New Roman"/>
          <w:sz w:val="24"/>
          <w:szCs w:val="24"/>
        </w:rPr>
        <w:lastRenderedPageBreak/>
        <w:t>and documents into alternative formats, which include Braille and large print. For alternative format requests, please contact the department at (202) 693-7828 (voice) or (800) 877-8339 (federal relay).</w:t>
      </w:r>
    </w:p>
    <w:p w14:paraId="6FBFF60C" w14:textId="77777777" w:rsidR="00EA7CE0" w:rsidRDefault="00EA7CE0" w:rsidP="00EA7CE0"/>
    <w:p w14:paraId="324F12E3" w14:textId="77777777" w:rsidR="00EA7CE0" w:rsidRDefault="00EA7CE0" w:rsidP="00EA7CE0"/>
    <w:p w14:paraId="1E9450EE" w14:textId="77777777" w:rsidR="00EA7CE0" w:rsidRDefault="00EA7CE0" w:rsidP="00EA7CE0"/>
    <w:p w14:paraId="7F7015CD" w14:textId="77777777" w:rsidR="00367D7E" w:rsidRDefault="00367D7E">
      <w:bookmarkStart w:id="0" w:name="_GoBack"/>
      <w:bookmarkEnd w:id="0"/>
    </w:p>
    <w:sectPr w:rsidR="0036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4E69"/>
    <w:multiLevelType w:val="multilevel"/>
    <w:tmpl w:val="CB9A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E0"/>
    <w:rsid w:val="00367D7E"/>
    <w:rsid w:val="00EA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54E3"/>
  <w15:chartTrackingRefBased/>
  <w15:docId w15:val="{6F972DF5-42A8-4E8D-B7C5-890BD6E1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7C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worker.gov%2F&amp;data=02%7C01%7Ccabana.sophia%40dol.gov%7C7a0e574317f6412603cd08d7d0d6fb60%7C75a6305472044e0c9126adab971d4aca%7C0%7C0%7C637207494062682309&amp;sdata=tPFdAa8QfS9b9y894UIw%2BGM%2Bu5QLDkjm%2Fjj9vKp9llA%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ffcra.ideascale.com%2Fa%2Fregister&amp;data=02%7C01%7Ccabana.sophia%40dol.gov%7C7a0e574317f6412603cd08d7d0d6fb60%7C75a6305472044e0c9126adab971d4aca%7C0%7C0%7C637207494062672317&amp;sdata=M6RmkCC8Cpo1FevNed06ZfU20m1b8DXfEI9aLKy034U%3D&amp;reserved=0" TargetMode="External"/><Relationship Id="rId12" Type="http://schemas.openxmlformats.org/officeDocument/2006/relationships/hyperlink" Target="https://www.dol.gov/agencies/oasam/civil-rights-center/internal/reasonable-accomodations-resource-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02C1.B1BC7530" TargetMode="External"/><Relationship Id="rId11" Type="http://schemas.openxmlformats.org/officeDocument/2006/relationships/hyperlink" Target="http://www.dol.gov/" TargetMode="External"/><Relationship Id="rId5" Type="http://schemas.openxmlformats.org/officeDocument/2006/relationships/image" Target="media/image1.png"/><Relationship Id="rId10" Type="http://schemas.openxmlformats.org/officeDocument/2006/relationships/hyperlink" Target="mailto:Sweeney.megan.p@dol.gov"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www.employer.gov%2F&amp;data=02%7C01%7Ccabana.sophia%40dol.gov%7C7a0e574317f6412603cd08d7d0d6fb60%7C75a6305472044e0c9126adab971d4aca%7C0%7C0%7C637207494062682309&amp;sdata=geGa5n8FLu322xfNHyWbCAJkJO6%2BtswhnOsGn3fTydI%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 Henriquez</dc:creator>
  <cp:keywords/>
  <dc:description/>
  <cp:lastModifiedBy>Carolynn Henriquez</cp:lastModifiedBy>
  <cp:revision>1</cp:revision>
  <dcterms:created xsi:type="dcterms:W3CDTF">2020-03-26T14:09:00Z</dcterms:created>
  <dcterms:modified xsi:type="dcterms:W3CDTF">2020-03-26T14:10:00Z</dcterms:modified>
</cp:coreProperties>
</file>